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F6" w:rsidRPr="00C26A64" w:rsidRDefault="00E861F6" w:rsidP="00E861F6">
      <w:pPr>
        <w:pStyle w:val="cdt4ke"/>
        <w:spacing w:before="0" w:beforeAutospacing="0" w:after="0" w:afterAutospacing="0"/>
        <w:jc w:val="center"/>
        <w:textAlignment w:val="top"/>
        <w:rPr>
          <w:rFonts w:ascii="Bitter" w:hAnsi="Bitter"/>
          <w:sz w:val="22"/>
          <w:szCs w:val="22"/>
        </w:rPr>
      </w:pPr>
      <w:r w:rsidRPr="00C26A64">
        <w:rPr>
          <w:rStyle w:val="a3"/>
          <w:rFonts w:ascii="Bitter" w:hAnsi="Bitter"/>
          <w:sz w:val="22"/>
          <w:szCs w:val="22"/>
        </w:rPr>
        <w:t>Фінансові послуги ТОВ «ФК «</w:t>
      </w:r>
      <w:r w:rsidRPr="00C26A64">
        <w:rPr>
          <w:rStyle w:val="a3"/>
          <w:rFonts w:ascii="Bitter" w:hAnsi="Bitter" w:hint="eastAsia"/>
          <w:sz w:val="22"/>
          <w:szCs w:val="22"/>
        </w:rPr>
        <w:t>КАНТІЄРО»</w:t>
      </w:r>
      <w:r w:rsidRPr="00C26A64">
        <w:rPr>
          <w:rStyle w:val="a3"/>
          <w:rFonts w:ascii="Bitter" w:hAnsi="Bitter"/>
          <w:sz w:val="22"/>
          <w:szCs w:val="22"/>
        </w:rPr>
        <w:t>:</w:t>
      </w:r>
    </w:p>
    <w:p w:rsidR="00E861F6" w:rsidRPr="00C26A64" w:rsidRDefault="00E861F6" w:rsidP="00E861F6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факторинг</w:t>
      </w:r>
    </w:p>
    <w:p w:rsidR="00E861F6" w:rsidRPr="00C26A64" w:rsidRDefault="00E861F6" w:rsidP="00E861F6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фінансовий лізинг</w:t>
      </w:r>
    </w:p>
    <w:p w:rsidR="00E861F6" w:rsidRPr="00C26A64" w:rsidRDefault="00E861F6" w:rsidP="00E861F6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 xml:space="preserve">надання коштів у позику, в тому числі і на умовах фінансового кредиту </w:t>
      </w:r>
    </w:p>
    <w:p w:rsidR="004E6994" w:rsidRPr="00C26A64" w:rsidRDefault="004E6994" w:rsidP="004E6994">
      <w:pPr>
        <w:pStyle w:val="cdt4ke"/>
        <w:spacing w:before="0" w:beforeAutospacing="0" w:after="0" w:afterAutospacing="0"/>
        <w:ind w:left="300"/>
        <w:textAlignment w:val="top"/>
        <w:rPr>
          <w:rFonts w:ascii="Bitter" w:hAnsi="Bitter"/>
          <w:sz w:val="22"/>
          <w:szCs w:val="22"/>
        </w:rPr>
      </w:pPr>
    </w:p>
    <w:p w:rsidR="00E861F6" w:rsidRPr="00C26A64" w:rsidRDefault="00E861F6" w:rsidP="00E861F6">
      <w:pPr>
        <w:pStyle w:val="cdt4ke"/>
        <w:spacing w:before="0" w:beforeAutospacing="0" w:after="0" w:afterAutospacing="0"/>
        <w:jc w:val="center"/>
        <w:textAlignment w:val="top"/>
        <w:rPr>
          <w:rStyle w:val="a3"/>
          <w:rFonts w:ascii="Bitter" w:hAnsi="Bitter"/>
          <w:sz w:val="22"/>
          <w:szCs w:val="22"/>
        </w:rPr>
      </w:pPr>
    </w:p>
    <w:p w:rsidR="00E861F6" w:rsidRPr="00C26A64" w:rsidRDefault="00E861F6" w:rsidP="00E861F6">
      <w:pPr>
        <w:pStyle w:val="cdt4ke"/>
        <w:spacing w:before="0" w:beforeAutospacing="0" w:after="0" w:afterAutospacing="0"/>
        <w:jc w:val="center"/>
        <w:textAlignment w:val="top"/>
        <w:rPr>
          <w:rFonts w:ascii="Bitter" w:hAnsi="Bitter"/>
          <w:sz w:val="22"/>
          <w:szCs w:val="22"/>
        </w:rPr>
      </w:pPr>
      <w:r w:rsidRPr="00C26A64">
        <w:rPr>
          <w:rStyle w:val="a3"/>
          <w:rFonts w:ascii="Bitter" w:hAnsi="Bitter"/>
          <w:sz w:val="22"/>
          <w:szCs w:val="22"/>
        </w:rPr>
        <w:t>Умови надання фінансових послуг ТОВ «ФК «</w:t>
      </w:r>
      <w:r w:rsidRPr="00C26A64">
        <w:rPr>
          <w:rStyle w:val="a3"/>
          <w:rFonts w:ascii="Bitter" w:hAnsi="Bitter" w:hint="eastAsia"/>
          <w:sz w:val="22"/>
          <w:szCs w:val="22"/>
        </w:rPr>
        <w:t>КАНТІЄРО</w:t>
      </w:r>
      <w:r w:rsidRPr="00C26A64">
        <w:rPr>
          <w:rStyle w:val="a3"/>
          <w:rFonts w:ascii="Bitter" w:hAnsi="Bitter"/>
          <w:sz w:val="22"/>
          <w:szCs w:val="22"/>
        </w:rPr>
        <w:t>»</w:t>
      </w:r>
    </w:p>
    <w:p w:rsidR="00E861F6" w:rsidRPr="00C26A64" w:rsidRDefault="00E861F6" w:rsidP="00E861F6">
      <w:pPr>
        <w:pStyle w:val="cdt4ke"/>
        <w:spacing w:before="225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Style w:val="a3"/>
          <w:rFonts w:ascii="Bitter" w:hAnsi="Bitter"/>
        </w:rPr>
        <w:t>Факторинг*: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 xml:space="preserve">Процентна ставка – від 25,0 % річних 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Зміна умов договору - 1,0 % від суми встановленого ліміту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Комісія за розрахункове обслуговування – згідно тарифів обслуговуючого банку споживача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Мінімальний строк дії договору — не встановлюється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Право на відмову від договору — є, до надання фінансової послуги</w:t>
      </w:r>
    </w:p>
    <w:p w:rsidR="00E861F6" w:rsidRPr="00C26A64" w:rsidRDefault="00E861F6" w:rsidP="00E861F6">
      <w:pPr>
        <w:pStyle w:val="cdt4ke"/>
        <w:spacing w:before="225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Style w:val="a3"/>
          <w:rFonts w:ascii="Bitter" w:hAnsi="Bitter"/>
        </w:rPr>
        <w:t>Фінансовий лізинг*:</w:t>
      </w:r>
    </w:p>
    <w:p w:rsidR="00AE6736" w:rsidRPr="00027990" w:rsidRDefault="00AE6736" w:rsidP="00AE673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Лізингоотримувач</w:t>
      </w:r>
      <w:r>
        <w:rPr>
          <w:rFonts w:ascii="Bitter" w:hAnsi="Bitter"/>
          <w:sz w:val="22"/>
          <w:szCs w:val="22"/>
        </w:rPr>
        <w:t xml:space="preserve"> – юридична особа.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Строк операції - 60 міс.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 xml:space="preserve">Авансовий платіж (мінімальний) - 25% ринкової вартості об’єкту лізингу 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Ставка лізингових процентів - від 20%</w:t>
      </w:r>
    </w:p>
    <w:p w:rsidR="00E861F6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О</w:t>
      </w:r>
      <w:bookmarkStart w:id="0" w:name="_GoBack"/>
      <w:bookmarkEnd w:id="0"/>
      <w:r w:rsidRPr="00C26A64">
        <w:rPr>
          <w:rFonts w:ascii="Bitter" w:hAnsi="Bitter"/>
          <w:sz w:val="22"/>
          <w:szCs w:val="22"/>
        </w:rPr>
        <w:t xml:space="preserve">дноразова комісія </w:t>
      </w:r>
      <w:r w:rsidR="00D17DED">
        <w:rPr>
          <w:rFonts w:ascii="Bitter" w:hAnsi="Bitter"/>
          <w:sz w:val="22"/>
          <w:szCs w:val="22"/>
        </w:rPr>
        <w:t xml:space="preserve">за організацію поставки предмету лізингу </w:t>
      </w:r>
      <w:r w:rsidRPr="00C26A64">
        <w:rPr>
          <w:rFonts w:ascii="Bitter" w:hAnsi="Bitter"/>
          <w:sz w:val="22"/>
          <w:szCs w:val="22"/>
        </w:rPr>
        <w:t xml:space="preserve">- </w:t>
      </w:r>
      <w:r w:rsidR="00D17DED">
        <w:rPr>
          <w:rFonts w:ascii="Bitter" w:hAnsi="Bitter"/>
          <w:sz w:val="22"/>
          <w:szCs w:val="22"/>
        </w:rPr>
        <w:t>7</w:t>
      </w:r>
      <w:r w:rsidRPr="00C26A64">
        <w:rPr>
          <w:rFonts w:ascii="Bitter" w:hAnsi="Bitter"/>
          <w:sz w:val="22"/>
          <w:szCs w:val="22"/>
        </w:rPr>
        <w:t xml:space="preserve">,0 % від різниці між вартістю об’єкту лізингу та сумою </w:t>
      </w:r>
      <w:r w:rsidR="00D17DED">
        <w:rPr>
          <w:rFonts w:ascii="Bitter" w:hAnsi="Bitter"/>
          <w:sz w:val="22"/>
          <w:szCs w:val="22"/>
        </w:rPr>
        <w:t>а</w:t>
      </w:r>
      <w:r w:rsidRPr="00C26A64">
        <w:rPr>
          <w:rFonts w:ascii="Bitter" w:hAnsi="Bitter"/>
          <w:sz w:val="22"/>
          <w:szCs w:val="22"/>
        </w:rPr>
        <w:t>вансового платежу</w:t>
      </w:r>
    </w:p>
    <w:p w:rsidR="00D17DED" w:rsidRDefault="00D17DED" w:rsidP="00D17DED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Комісія за супроводження договору - 7</w:t>
      </w:r>
      <w:r w:rsidRPr="00C26A64">
        <w:rPr>
          <w:rFonts w:ascii="Bitter" w:hAnsi="Bitter"/>
          <w:sz w:val="22"/>
          <w:szCs w:val="22"/>
        </w:rPr>
        <w:t xml:space="preserve">,0 % </w:t>
      </w:r>
      <w:r w:rsidR="00CD5D2A">
        <w:rPr>
          <w:rFonts w:ascii="Bitter" w:hAnsi="Bitter"/>
          <w:sz w:val="22"/>
          <w:szCs w:val="22"/>
        </w:rPr>
        <w:t xml:space="preserve">річних </w:t>
      </w:r>
      <w:r w:rsidRPr="00C26A64">
        <w:rPr>
          <w:rFonts w:ascii="Bitter" w:hAnsi="Bitter"/>
          <w:sz w:val="22"/>
          <w:szCs w:val="22"/>
        </w:rPr>
        <w:t xml:space="preserve">від різниці між вартістю об’єкту лізингу та сумою </w:t>
      </w:r>
      <w:r>
        <w:rPr>
          <w:rFonts w:ascii="Bitter" w:hAnsi="Bitter"/>
          <w:sz w:val="22"/>
          <w:szCs w:val="22"/>
        </w:rPr>
        <w:t>а</w:t>
      </w:r>
      <w:r w:rsidRPr="00C26A64">
        <w:rPr>
          <w:rFonts w:ascii="Bitter" w:hAnsi="Bitter"/>
          <w:sz w:val="22"/>
          <w:szCs w:val="22"/>
        </w:rPr>
        <w:t>вансового платежу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Мінімальний строк дії договору — не встановлюється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Право на відмову від договору — є, до надання фінансової послуги</w:t>
      </w:r>
    </w:p>
    <w:p w:rsidR="0089113B" w:rsidRPr="00C26A64" w:rsidRDefault="0089113B" w:rsidP="0089113B">
      <w:pPr>
        <w:pStyle w:val="cdt4ke"/>
        <w:spacing w:before="0" w:beforeAutospacing="0" w:after="0" w:afterAutospacing="0"/>
        <w:textAlignment w:val="top"/>
        <w:rPr>
          <w:rStyle w:val="a3"/>
          <w:rFonts w:ascii="Bitter" w:hAnsi="Bitter"/>
        </w:rPr>
      </w:pPr>
    </w:p>
    <w:p w:rsidR="0089113B" w:rsidRPr="00C26A64" w:rsidRDefault="00027990" w:rsidP="0089113B">
      <w:pPr>
        <w:pStyle w:val="cdt4ke"/>
        <w:spacing w:before="0" w:beforeAutospacing="0" w:after="0" w:afterAutospacing="0"/>
        <w:textAlignment w:val="top"/>
        <w:rPr>
          <w:rStyle w:val="a3"/>
        </w:rPr>
      </w:pPr>
      <w:r w:rsidRPr="00027990">
        <w:rPr>
          <w:rStyle w:val="a3"/>
          <w:rFonts w:ascii="Bitter" w:hAnsi="Bitter" w:hint="eastAsia"/>
        </w:rPr>
        <w:t>Надання</w:t>
      </w:r>
      <w:r w:rsidRPr="00027990">
        <w:rPr>
          <w:rStyle w:val="a3"/>
          <w:rFonts w:ascii="Bitter" w:hAnsi="Bitter"/>
        </w:rPr>
        <w:t xml:space="preserve"> коштів та банківських металів у кредит</w:t>
      </w:r>
      <w:r w:rsidR="0089113B" w:rsidRPr="00C26A64">
        <w:rPr>
          <w:rStyle w:val="a3"/>
        </w:rPr>
        <w:t xml:space="preserve">* </w:t>
      </w:r>
    </w:p>
    <w:p w:rsidR="00027990" w:rsidRPr="00027990" w:rsidRDefault="00027990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Позичальник – юридична особа.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Термін кредитування - до 5 років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Валюта</w:t>
      </w:r>
      <w:r w:rsidR="0089113B" w:rsidRPr="00C26A64">
        <w:rPr>
          <w:rFonts w:ascii="Bitter" w:hAnsi="Bitter"/>
          <w:sz w:val="22"/>
          <w:szCs w:val="22"/>
        </w:rPr>
        <w:t xml:space="preserve"> позики/</w:t>
      </w:r>
      <w:r w:rsidRPr="00C26A64">
        <w:rPr>
          <w:rFonts w:ascii="Bitter" w:hAnsi="Bitter"/>
          <w:sz w:val="22"/>
          <w:szCs w:val="22"/>
        </w:rPr>
        <w:t>кредиту - гривня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 xml:space="preserve">Ставка – від 23% річних 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 xml:space="preserve">Одноразова комісія за видачу </w:t>
      </w:r>
      <w:r w:rsidR="0089113B" w:rsidRPr="00C26A64">
        <w:rPr>
          <w:rFonts w:ascii="Bitter" w:hAnsi="Bitter"/>
          <w:sz w:val="22"/>
          <w:szCs w:val="22"/>
        </w:rPr>
        <w:t>позики/</w:t>
      </w:r>
      <w:r w:rsidRPr="00C26A64">
        <w:rPr>
          <w:rFonts w:ascii="Bitter" w:hAnsi="Bitter"/>
          <w:sz w:val="22"/>
          <w:szCs w:val="22"/>
        </w:rPr>
        <w:t>кредиту - 1,0 % від суми кредиту (ліміту кредитування).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Мінімальний строк дії договору — не встановлюється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Комісія за розрахункове обслуговування – згідно тарифів обслуговуючого банку споживача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Страхування (на користь надавача фінансової послуги) — за тарифами страхувальника, погодженого сторонами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Нотаріальне посвідчення договору забезпе</w:t>
      </w:r>
      <w:r w:rsidR="0089113B" w:rsidRPr="00C26A64">
        <w:rPr>
          <w:rFonts w:ascii="Bitter" w:hAnsi="Bitter"/>
          <w:sz w:val="22"/>
          <w:szCs w:val="22"/>
        </w:rPr>
        <w:t>че</w:t>
      </w:r>
      <w:r w:rsidRPr="00C26A64">
        <w:rPr>
          <w:rFonts w:ascii="Bitter" w:hAnsi="Bitter"/>
          <w:sz w:val="22"/>
          <w:szCs w:val="22"/>
        </w:rPr>
        <w:t>ння (у т.ч. витрати на посвідчення договору, реєстрацію, мито) — не більше 2% від вартості предмета забезпечення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Fonts w:ascii="Bitter" w:hAnsi="Bitter"/>
          <w:sz w:val="22"/>
          <w:szCs w:val="22"/>
        </w:rPr>
        <w:t>Право на відмову від договору — є, до надання фінансової послуги</w:t>
      </w:r>
    </w:p>
    <w:p w:rsidR="00E861F6" w:rsidRPr="00C26A64" w:rsidRDefault="00E861F6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</w:p>
    <w:p w:rsidR="0089113B" w:rsidRPr="00C26A64" w:rsidRDefault="0089113B" w:rsidP="00E861F6">
      <w:pPr>
        <w:pStyle w:val="cdt4ke"/>
        <w:spacing w:before="0" w:beforeAutospacing="0" w:after="0" w:afterAutospacing="0"/>
        <w:textAlignment w:val="top"/>
        <w:rPr>
          <w:rFonts w:ascii="Bitter" w:hAnsi="Bitter"/>
          <w:sz w:val="22"/>
          <w:szCs w:val="22"/>
        </w:rPr>
      </w:pPr>
    </w:p>
    <w:p w:rsidR="00E861F6" w:rsidRPr="00C26A64" w:rsidRDefault="00E861F6" w:rsidP="00E861F6">
      <w:pPr>
        <w:pStyle w:val="cdt4ke"/>
        <w:spacing w:before="225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Style w:val="a4"/>
          <w:rFonts w:ascii="Bitter" w:hAnsi="Bitter"/>
          <w:sz w:val="22"/>
          <w:szCs w:val="22"/>
        </w:rPr>
        <w:t xml:space="preserve">*Сукупна вартість фінансової послуги за кожною окремою угодою визначається з урахуванням даних тарифів, наявного забезпечення та оцінки ступеня фінансового ризику </w:t>
      </w:r>
    </w:p>
    <w:p w:rsidR="00E861F6" w:rsidRPr="00C26A64" w:rsidRDefault="00E861F6" w:rsidP="00E861F6">
      <w:pPr>
        <w:pStyle w:val="cdt4ke"/>
        <w:spacing w:before="225" w:beforeAutospacing="0" w:after="0" w:afterAutospacing="0"/>
        <w:textAlignment w:val="top"/>
        <w:rPr>
          <w:rFonts w:ascii="Bitter" w:hAnsi="Bitter"/>
          <w:sz w:val="22"/>
          <w:szCs w:val="22"/>
        </w:rPr>
      </w:pPr>
      <w:r w:rsidRPr="00C26A64">
        <w:rPr>
          <w:rStyle w:val="a4"/>
          <w:rFonts w:ascii="Bitter" w:hAnsi="Bitter"/>
          <w:sz w:val="22"/>
          <w:szCs w:val="22"/>
        </w:rPr>
        <w:t>**Гарантійні фонди/компенсаційні схеми — не застосовуються.</w:t>
      </w:r>
      <w:r w:rsidRPr="00C26A64">
        <w:rPr>
          <w:rFonts w:ascii="Bitter" w:hAnsi="Bitter"/>
          <w:sz w:val="22"/>
          <w:szCs w:val="22"/>
        </w:rPr>
        <w:t xml:space="preserve"> </w:t>
      </w:r>
    </w:p>
    <w:p w:rsidR="00C84DE4" w:rsidRPr="00C26A64" w:rsidRDefault="00C84DE4"/>
    <w:sectPr w:rsidR="00C84DE4" w:rsidRPr="00C26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69B7"/>
    <w:multiLevelType w:val="multilevel"/>
    <w:tmpl w:val="A510C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F6"/>
    <w:rsid w:val="00027990"/>
    <w:rsid w:val="003C101A"/>
    <w:rsid w:val="004E6994"/>
    <w:rsid w:val="0089113B"/>
    <w:rsid w:val="00AC6E48"/>
    <w:rsid w:val="00AE6736"/>
    <w:rsid w:val="00C26A64"/>
    <w:rsid w:val="00C84DE4"/>
    <w:rsid w:val="00CD5D2A"/>
    <w:rsid w:val="00D17DED"/>
    <w:rsid w:val="00E24900"/>
    <w:rsid w:val="00E861F6"/>
    <w:rsid w:val="00E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90E9-9197-4D86-AA61-AC6926B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E8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E861F6"/>
    <w:rPr>
      <w:b/>
      <w:bCs/>
    </w:rPr>
  </w:style>
  <w:style w:type="character" w:styleId="a4">
    <w:name w:val="Emphasis"/>
    <w:basedOn w:val="a0"/>
    <w:uiPriority w:val="20"/>
    <w:qFormat/>
    <w:rsid w:val="00E86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User01</cp:lastModifiedBy>
  <cp:revision>12</cp:revision>
  <dcterms:created xsi:type="dcterms:W3CDTF">2021-04-15T11:46:00Z</dcterms:created>
  <dcterms:modified xsi:type="dcterms:W3CDTF">2024-04-09T09:31:00Z</dcterms:modified>
</cp:coreProperties>
</file>